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103554F7">
      <w:pPr>
        <w:rPr>
          <w:b/>
          <w:bCs/>
          <w:sz w:val="24"/>
          <w:szCs w:val="24"/>
        </w:rPr>
      </w:pPr>
      <w:r w:rsidRPr="009529E7">
        <w:rPr>
          <w:b/>
          <w:bCs/>
          <w:sz w:val="24"/>
          <w:szCs w:val="24"/>
        </w:rPr>
        <w:t>Covered C</w:t>
      </w:r>
      <w:r w:rsidR="00273042">
        <w:rPr>
          <w:b/>
          <w:bCs/>
          <w:sz w:val="24"/>
          <w:szCs w:val="24"/>
        </w:rPr>
        <w:t>alifornia</w:t>
      </w:r>
      <w:r w:rsidRPr="009529E7">
        <w:rPr>
          <w:b/>
          <w:bCs/>
          <w:sz w:val="24"/>
          <w:szCs w:val="24"/>
        </w:rPr>
        <w:t xml:space="preserve"> </w:t>
      </w:r>
      <w:r w:rsidR="00273042">
        <w:rPr>
          <w:b/>
          <w:bCs/>
          <w:sz w:val="24"/>
          <w:szCs w:val="24"/>
        </w:rPr>
        <w:t>Healthcare Evidence Initiative (HEI) 3.0</w:t>
      </w:r>
      <w:r>
        <w:rPr>
          <w:b/>
          <w:bCs/>
          <w:sz w:val="24"/>
          <w:szCs w:val="24"/>
        </w:rPr>
        <w:t xml:space="preserve"> – Use Case Requirements</w:t>
      </w:r>
    </w:p>
    <w:p w:rsidR="009529E7" w:rsidRDefault="009529E7" w14:paraId="0A46363C" w14:textId="16C7CD44">
      <w:r w:rsidRPr="009529E7">
        <w:rPr>
          <w:u w:val="single"/>
        </w:rPr>
        <w:t>Use Case ID</w:t>
      </w:r>
      <w:r>
        <w:t>:</w:t>
      </w:r>
      <w:r>
        <w:tab/>
      </w:r>
      <w:r w:rsidR="005533B1">
        <w:t>EQT A</w:t>
      </w:r>
      <w:r w:rsidR="004C7117">
        <w:t>1</w:t>
      </w:r>
    </w:p>
    <w:p w:rsidR="004A4BB1" w:rsidRDefault="009529E7" w14:paraId="00E36E6D" w14:textId="547C77C6">
      <w:pPr>
        <w:rPr>
          <w:u w:val="single"/>
        </w:rPr>
      </w:pPr>
      <w:r w:rsidRPr="009529E7">
        <w:rPr>
          <w:u w:val="single"/>
        </w:rPr>
        <w:t>Title</w:t>
      </w:r>
      <w:proofErr w:type="gramStart"/>
      <w:r w:rsidR="00116FAD">
        <w:t>:</w:t>
      </w:r>
      <w:r w:rsidR="00116FAD">
        <w:tab/>
      </w:r>
      <w:r w:rsidR="00116FAD">
        <w:tab/>
      </w:r>
      <w:r w:rsidR="004C7117">
        <w:rPr>
          <w:rStyle w:val="ui-provider"/>
        </w:rPr>
        <w:t>Plan</w:t>
      </w:r>
      <w:proofErr w:type="gramEnd"/>
      <w:r w:rsidR="004C7117">
        <w:rPr>
          <w:rStyle w:val="ui-provider"/>
        </w:rPr>
        <w:t xml:space="preserve"> Performance Report</w:t>
      </w:r>
      <w:r w:rsidR="00273042">
        <w:rPr>
          <w:rStyle w:val="ui-provider"/>
        </w:rPr>
        <w:t xml:space="preserve"> (PPR)</w:t>
      </w:r>
    </w:p>
    <w:p w:rsidR="009529E7" w:rsidP="00A1775D" w:rsidRDefault="009529E7" w14:paraId="6D75D1AD" w14:textId="7DB46BF8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Description &amp; Business Use Case</w:t>
      </w:r>
    </w:p>
    <w:p w:rsidR="00673F55" w:rsidP="003166A9" w:rsidRDefault="003C7154" w14:paraId="1AD8DD65" w14:textId="2DD20532">
      <w:r w:rsidRPr="005C1AC9">
        <w:rPr>
          <w:rFonts w:ascii="Calibri" w:hAnsi="Calibri" w:cs="Calibri"/>
        </w:rPr>
        <w:t xml:space="preserve">Through its annual contract requirements, Covered California requires every </w:t>
      </w:r>
      <w:r w:rsidR="007C67F7">
        <w:rPr>
          <w:rFonts w:ascii="Calibri" w:hAnsi="Calibri" w:cs="Calibri"/>
        </w:rPr>
        <w:t>Qualified Health Plan</w:t>
      </w:r>
      <w:r w:rsidRPr="005C1AC9" w:rsidR="00A41693">
        <w:rPr>
          <w:rFonts w:ascii="Calibri" w:hAnsi="Calibri" w:cs="Calibri"/>
        </w:rPr>
        <w:t xml:space="preserve"> (QHP)</w:t>
      </w:r>
      <w:r w:rsidRPr="005C1AC9">
        <w:rPr>
          <w:rFonts w:ascii="Calibri" w:hAnsi="Calibri" w:cs="Calibri"/>
        </w:rPr>
        <w:t xml:space="preserve"> </w:t>
      </w:r>
      <w:r w:rsidR="007C67F7">
        <w:rPr>
          <w:rFonts w:ascii="Calibri" w:hAnsi="Calibri" w:cs="Calibri"/>
        </w:rPr>
        <w:t xml:space="preserve">and Qualified Dental Plan (QDP) </w:t>
      </w:r>
      <w:r w:rsidR="00273042">
        <w:rPr>
          <w:rFonts w:ascii="Calibri" w:hAnsi="Calibri" w:cs="Calibri"/>
        </w:rPr>
        <w:t>selling</w:t>
      </w:r>
      <w:r w:rsidRPr="005C1AC9">
        <w:rPr>
          <w:rFonts w:ascii="Calibri" w:hAnsi="Calibri" w:cs="Calibri"/>
        </w:rPr>
        <w:t xml:space="preserve"> plans through the Exchange to submit data demonstrating how their plans perform every year</w:t>
      </w:r>
      <w:r w:rsidRPr="005C1AC9">
        <w:rPr>
          <w:rFonts w:ascii="Calibri" w:hAnsi="Calibri" w:cs="Calibri"/>
          <w:color w:val="333333"/>
          <w:shd w:val="clear" w:color="auto" w:fill="FFFFFF"/>
        </w:rPr>
        <w:t xml:space="preserve">.  </w:t>
      </w:r>
      <w:r w:rsidRPr="005C1AC9" w:rsidR="005C1AC9">
        <w:rPr>
          <w:rFonts w:ascii="Calibri" w:hAnsi="Calibri" w:cs="Calibri"/>
          <w:color w:val="333333"/>
          <w:shd w:val="clear" w:color="auto" w:fill="FFFFFF"/>
        </w:rPr>
        <w:t>T</w:t>
      </w:r>
      <w:r w:rsidR="005C1AC9">
        <w:rPr>
          <w:rFonts w:ascii="Calibri" w:hAnsi="Calibri" w:cs="Calibri"/>
          <w:color w:val="333333"/>
          <w:shd w:val="clear" w:color="auto" w:fill="FFFFFF"/>
        </w:rPr>
        <w:t>o</w:t>
      </w:r>
      <w:r w:rsidRPr="005C1AC9" w:rsidR="005C1AC9">
        <w:rPr>
          <w:rFonts w:ascii="Calibri" w:hAnsi="Calibri" w:cs="Calibri"/>
          <w:color w:val="333333"/>
          <w:shd w:val="clear" w:color="auto" w:fill="FFFFFF"/>
        </w:rPr>
        <w:t xml:space="preserve"> </w:t>
      </w:r>
      <w:r w:rsidR="009977AC">
        <w:rPr>
          <w:rFonts w:ascii="Calibri" w:hAnsi="Calibri" w:cs="Calibri"/>
          <w:color w:val="333333"/>
          <w:shd w:val="clear" w:color="auto" w:fill="FFFFFF"/>
        </w:rPr>
        <w:t>this end</w:t>
      </w:r>
      <w:r w:rsidR="00331761">
        <w:rPr>
          <w:rFonts w:ascii="Calibri" w:hAnsi="Calibri" w:cs="Calibri"/>
          <w:color w:val="333333"/>
          <w:shd w:val="clear" w:color="auto" w:fill="FFFFFF"/>
        </w:rPr>
        <w:t>, the</w:t>
      </w:r>
      <w:r w:rsidRPr="005C1AC9" w:rsidR="005C1AC9">
        <w:rPr>
          <w:rFonts w:ascii="Calibri" w:hAnsi="Calibri" w:cs="Calibri"/>
          <w:color w:val="333333"/>
          <w:shd w:val="clear" w:color="auto" w:fill="FFFFFF"/>
        </w:rPr>
        <w:t xml:space="preserve"> </w:t>
      </w:r>
      <w:r w:rsidRPr="005C1AC9" w:rsidR="001E1D91">
        <w:rPr>
          <w:rFonts w:ascii="Calibri" w:hAnsi="Calibri" w:cs="Calibri"/>
        </w:rPr>
        <w:t>Covered C</w:t>
      </w:r>
      <w:r w:rsidR="00273042">
        <w:rPr>
          <w:rFonts w:ascii="Calibri" w:hAnsi="Calibri" w:cs="Calibri"/>
        </w:rPr>
        <w:t>alifornia’s</w:t>
      </w:r>
      <w:r w:rsidRPr="005C1AC9" w:rsidR="00170F9F">
        <w:rPr>
          <w:rFonts w:ascii="Calibri" w:hAnsi="Calibri" w:cs="Calibri"/>
        </w:rPr>
        <w:t xml:space="preserve"> Equity</w:t>
      </w:r>
      <w:r w:rsidRPr="005C1AC9" w:rsidR="4338F835">
        <w:rPr>
          <w:rFonts w:ascii="Calibri" w:hAnsi="Calibri" w:cs="Calibri"/>
        </w:rPr>
        <w:t xml:space="preserve">, </w:t>
      </w:r>
      <w:r w:rsidRPr="005C1AC9" w:rsidR="00170F9F">
        <w:rPr>
          <w:rFonts w:ascii="Calibri" w:hAnsi="Calibri" w:cs="Calibri"/>
        </w:rPr>
        <w:t xml:space="preserve">Quality </w:t>
      </w:r>
      <w:r w:rsidRPr="005C1AC9" w:rsidR="5A1B092A">
        <w:rPr>
          <w:rFonts w:ascii="Calibri" w:hAnsi="Calibri" w:cs="Calibri"/>
        </w:rPr>
        <w:t xml:space="preserve">&amp; </w:t>
      </w:r>
      <w:r w:rsidRPr="005C1AC9" w:rsidR="00170F9F">
        <w:rPr>
          <w:rFonts w:ascii="Calibri" w:hAnsi="Calibri" w:cs="Calibri"/>
        </w:rPr>
        <w:t>Transformation</w:t>
      </w:r>
      <w:r w:rsidR="00273042">
        <w:rPr>
          <w:rFonts w:ascii="Calibri" w:hAnsi="Calibri" w:cs="Calibri"/>
        </w:rPr>
        <w:t xml:space="preserve"> Division</w:t>
      </w:r>
      <w:r w:rsidRPr="005C1AC9" w:rsidR="00170F9F">
        <w:rPr>
          <w:rFonts w:ascii="Calibri" w:hAnsi="Calibri" w:cs="Calibri"/>
        </w:rPr>
        <w:t xml:space="preserve"> (EQT)</w:t>
      </w:r>
      <w:r w:rsidRPr="005C1AC9" w:rsidR="001E1D91">
        <w:rPr>
          <w:rFonts w:ascii="Calibri" w:hAnsi="Calibri" w:cs="Calibri"/>
        </w:rPr>
        <w:t xml:space="preserve"> </w:t>
      </w:r>
      <w:r w:rsidR="00B82EE3">
        <w:t xml:space="preserve">creates </w:t>
      </w:r>
      <w:r w:rsidR="00225B8E">
        <w:t>an</w:t>
      </w:r>
      <w:r w:rsidR="00C05356">
        <w:t xml:space="preserve"> Annual</w:t>
      </w:r>
      <w:r w:rsidR="00B82EE3">
        <w:t xml:space="preserve"> QHP Plan Performance </w:t>
      </w:r>
      <w:r w:rsidR="00273042">
        <w:t>Report</w:t>
      </w:r>
      <w:r w:rsidR="00B82EE3">
        <w:t xml:space="preserve"> (PPR</w:t>
      </w:r>
      <w:r w:rsidR="00CE4E0D">
        <w:t>)</w:t>
      </w:r>
      <w:r w:rsidR="00D4088E">
        <w:t xml:space="preserve">, which it publishes </w:t>
      </w:r>
      <w:r w:rsidR="00CE4E0D">
        <w:t>on the Covered C</w:t>
      </w:r>
      <w:r w:rsidR="00273042">
        <w:t>alifornia</w:t>
      </w:r>
      <w:r w:rsidR="00CE4E0D">
        <w:t xml:space="preserve"> agency website </w:t>
      </w:r>
      <w:r w:rsidR="00C05356">
        <w:t>(</w:t>
      </w:r>
      <w:hyperlink w:history="1" r:id="rId10">
        <w:r w:rsidR="00C05356">
          <w:rPr>
            <w:rStyle w:val="Hyperlink"/>
          </w:rPr>
          <w:t>hbex.coveredca.com/data-research/plan-performance-reports/</w:t>
        </w:r>
      </w:hyperlink>
      <w:r w:rsidR="00853989">
        <w:t>).</w:t>
      </w:r>
      <w:r w:rsidR="00A45C4E">
        <w:t xml:space="preserve">  </w:t>
      </w:r>
      <w:r w:rsidR="00AA7FD3">
        <w:t>Covered C</w:t>
      </w:r>
      <w:r w:rsidR="00273042">
        <w:t>alifornia</w:t>
      </w:r>
      <w:r w:rsidR="00AA7FD3">
        <w:t xml:space="preserve"> is required to publish this </w:t>
      </w:r>
      <w:r w:rsidR="00B25D3B">
        <w:t xml:space="preserve">plan-level </w:t>
      </w:r>
      <w:r w:rsidR="00AA7FD3">
        <w:t xml:space="preserve">report </w:t>
      </w:r>
      <w:r w:rsidR="00A65AFA">
        <w:t xml:space="preserve">per AB 929, the legislation that establishes </w:t>
      </w:r>
      <w:r w:rsidR="41991019">
        <w:t>it</w:t>
      </w:r>
      <w:r w:rsidR="00A65AFA">
        <w:t xml:space="preserve"> as a </w:t>
      </w:r>
      <w:r w:rsidR="00E169EF">
        <w:t>h</w:t>
      </w:r>
      <w:r w:rsidR="00A65AFA">
        <w:t xml:space="preserve">ealth </w:t>
      </w:r>
      <w:r w:rsidR="00E169EF">
        <w:t>o</w:t>
      </w:r>
      <w:r w:rsidR="00A65AFA">
        <w:t xml:space="preserve">versight </w:t>
      </w:r>
      <w:r w:rsidR="00EA41A3">
        <w:t>entity</w:t>
      </w:r>
      <w:r w:rsidR="00A65AFA">
        <w:t xml:space="preserve"> </w:t>
      </w:r>
      <w:r w:rsidR="000E024A">
        <w:t>and compels QHPs to submit all requested data.</w:t>
      </w:r>
      <w:r w:rsidR="00D717F1">
        <w:t xml:space="preserve">  </w:t>
      </w:r>
    </w:p>
    <w:p w:rsidR="00E70DBD" w:rsidP="003166A9" w:rsidRDefault="00A61A48" w14:paraId="17ACE7C8" w14:textId="0EDAE4DF">
      <w:r w:rsidR="00A61A48">
        <w:rPr/>
        <w:t>While the PPR includes data from multiple sources</w:t>
      </w:r>
      <w:r w:rsidR="00EA41A3">
        <w:rPr/>
        <w:t>, many measures are sourced directly from Covered C</w:t>
      </w:r>
      <w:r w:rsidR="00273042">
        <w:rPr/>
        <w:t>alifornia’s</w:t>
      </w:r>
      <w:r w:rsidR="00EA41A3">
        <w:rPr/>
        <w:t xml:space="preserve"> HEI</w:t>
      </w:r>
      <w:r w:rsidR="00273042">
        <w:rPr/>
        <w:t xml:space="preserve"> 2.0</w:t>
      </w:r>
      <w:r w:rsidR="00CD06F8">
        <w:rPr/>
        <w:t xml:space="preserve">, </w:t>
      </w:r>
      <w:r w:rsidR="005E7AA1">
        <w:rPr/>
        <w:t>based on</w:t>
      </w:r>
      <w:r w:rsidR="00CD06F8">
        <w:rPr/>
        <w:t xml:space="preserve"> the </w:t>
      </w:r>
      <w:r w:rsidR="00273042">
        <w:rPr/>
        <w:t xml:space="preserve">medical </w:t>
      </w:r>
      <w:r w:rsidR="005E7AA1">
        <w:rPr/>
        <w:t>claims/encounters</w:t>
      </w:r>
      <w:r w:rsidR="00273042">
        <w:rPr/>
        <w:t xml:space="preserve"> and Rx claims</w:t>
      </w:r>
      <w:r w:rsidR="005E7AA1">
        <w:rPr/>
        <w:t xml:space="preserve"> </w:t>
      </w:r>
      <w:r w:rsidR="005E7AA1">
        <w:rPr/>
        <w:t>submitted</w:t>
      </w:r>
      <w:r w:rsidR="005E7AA1">
        <w:rPr/>
        <w:t xml:space="preserve"> by QHP</w:t>
      </w:r>
      <w:r w:rsidR="00273042">
        <w:rPr/>
        <w:t xml:space="preserve"> Issuers</w:t>
      </w:r>
      <w:r w:rsidR="00B94BC4">
        <w:rPr/>
        <w:t xml:space="preserve">.  </w:t>
      </w:r>
      <w:r w:rsidR="00D717F1">
        <w:rPr/>
        <w:t>Most of these are HEDIS</w:t>
      </w:r>
      <w:r w:rsidR="0003165A">
        <w:rPr/>
        <w:t xml:space="preserve">, </w:t>
      </w:r>
      <w:r w:rsidR="00B71629">
        <w:rPr/>
        <w:t xml:space="preserve">NQF, </w:t>
      </w:r>
      <w:r w:rsidR="00F817E5">
        <w:rPr/>
        <w:t xml:space="preserve">PQA </w:t>
      </w:r>
      <w:r w:rsidR="00D717F1">
        <w:rPr/>
        <w:t xml:space="preserve">or similar </w:t>
      </w:r>
      <w:r w:rsidR="00FB32FF">
        <w:rPr/>
        <w:t xml:space="preserve">quality and outcome </w:t>
      </w:r>
      <w:r w:rsidR="00D717F1">
        <w:rPr/>
        <w:t>measures</w:t>
      </w:r>
      <w:r w:rsidR="00B66792">
        <w:rPr/>
        <w:t xml:space="preserve">, but they do include some </w:t>
      </w:r>
      <w:r w:rsidR="0F2653A0">
        <w:rPr/>
        <w:t>“</w:t>
      </w:r>
      <w:r w:rsidR="00C779F5">
        <w:rPr/>
        <w:t>in-house</w:t>
      </w:r>
      <w:r w:rsidR="3879C35F">
        <w:rPr/>
        <w:t>”</w:t>
      </w:r>
      <w:r w:rsidR="00C779F5">
        <w:rPr/>
        <w:t xml:space="preserve"> measures</w:t>
      </w:r>
      <w:r w:rsidR="005A4829">
        <w:rPr/>
        <w:t xml:space="preserve"> or variations</w:t>
      </w:r>
      <w:r w:rsidR="001E32BF">
        <w:rPr/>
        <w:t xml:space="preserve">.  </w:t>
      </w:r>
      <w:r w:rsidR="001E32BF">
        <w:rPr/>
        <w:t xml:space="preserve">For this reason, </w:t>
      </w:r>
      <w:r w:rsidR="00273042">
        <w:rPr/>
        <w:t>HEI 3.0</w:t>
      </w:r>
      <w:r w:rsidR="00CB3EB2">
        <w:rPr/>
        <w:t xml:space="preserve"> must have the ability to create and report these custom measures</w:t>
      </w:r>
      <w:r w:rsidR="00AD286A">
        <w:rPr/>
        <w:t xml:space="preserve"> according to the specifications provided</w:t>
      </w:r>
      <w:r w:rsidR="00AD286A">
        <w:rPr/>
        <w:t xml:space="preserve"> by Covered California</w:t>
      </w:r>
      <w:r w:rsidR="001E32BF">
        <w:rPr/>
        <w:t>.</w:t>
      </w:r>
      <w:r w:rsidR="606474B2">
        <w:rPr/>
        <w:t xml:space="preserve"> </w:t>
      </w:r>
      <w:r w:rsidR="461661C2">
        <w:rPr/>
        <w:t xml:space="preserve"> </w:t>
      </w:r>
      <w:r w:rsidR="00AD286A">
        <w:rPr/>
        <w:t xml:space="preserve">These measures must be able to include continuous enrollment specifications, </w:t>
      </w:r>
      <w:r w:rsidR="00AA78C6">
        <w:rPr/>
        <w:t>member demographic specifications, and filter on other key fields</w:t>
      </w:r>
      <w:r w:rsidR="00AA78C6">
        <w:rPr/>
        <w:t xml:space="preserve">. </w:t>
      </w:r>
      <w:r w:rsidR="00273042">
        <w:rPr/>
        <w:t xml:space="preserve"> </w:t>
      </w:r>
      <w:r w:rsidR="606474B2">
        <w:rPr/>
        <w:t xml:space="preserve">Additionally, measure specifications change over time and there must be a flexible enough measures development </w:t>
      </w:r>
      <w:r w:rsidR="00273042">
        <w:rPr/>
        <w:t xml:space="preserve">and maintenance </w:t>
      </w:r>
      <w:r w:rsidR="606474B2">
        <w:rPr/>
        <w:t>process to allow for updates based on changes to standard measures or those that we develop in-house.</w:t>
      </w:r>
    </w:p>
    <w:p w:rsidRPr="009529E7" w:rsidR="001E1D91" w:rsidP="4A28396E" w:rsidRDefault="007A1F29" w14:paraId="066EADD5" w14:textId="55B3099D">
      <w:r>
        <w:t>A</w:t>
      </w:r>
      <w:r w:rsidR="001E32BF">
        <w:t>nother</w:t>
      </w:r>
      <w:r>
        <w:t xml:space="preserve"> critical component of this use case is the requirement to source individual </w:t>
      </w:r>
      <w:r w:rsidR="00891EE3">
        <w:t>QHP</w:t>
      </w:r>
      <w:r w:rsidR="00A26245">
        <w:t xml:space="preserve"> </w:t>
      </w:r>
      <w:r>
        <w:t>/</w:t>
      </w:r>
      <w:r w:rsidR="00A26245">
        <w:t xml:space="preserve"> </w:t>
      </w:r>
      <w:r>
        <w:t>product (QHP</w:t>
      </w:r>
      <w:r w:rsidR="00891EE3">
        <w:t xml:space="preserve"> Issuer, plan network type</w:t>
      </w:r>
      <w:r>
        <w:t xml:space="preserve">, </w:t>
      </w:r>
      <w:r w:rsidR="00891EE3">
        <w:t xml:space="preserve">metal </w:t>
      </w:r>
      <w:r>
        <w:t xml:space="preserve">tier, </w:t>
      </w:r>
      <w:r w:rsidR="00891EE3">
        <w:t xml:space="preserve">Cost Sharing Reduction variant, </w:t>
      </w:r>
      <w:r>
        <w:t xml:space="preserve">etc.) and </w:t>
      </w:r>
      <w:r w:rsidR="00A26245">
        <w:t xml:space="preserve">member </w:t>
      </w:r>
      <w:r>
        <w:t>demographic</w:t>
      </w:r>
      <w:r w:rsidR="00A26245">
        <w:t xml:space="preserve"> data</w:t>
      </w:r>
      <w:r>
        <w:t xml:space="preserve"> (race/ethnicity, income, etc.) </w:t>
      </w:r>
      <w:r w:rsidR="00783409">
        <w:t>from CalHEERS</w:t>
      </w:r>
      <w:r w:rsidR="00CB7811">
        <w:t xml:space="preserve">.  </w:t>
      </w:r>
      <w:r w:rsidR="008A2F81">
        <w:t>A central focus of th</w:t>
      </w:r>
      <w:r w:rsidR="00F93EFF">
        <w:t>e PP</w:t>
      </w:r>
      <w:r w:rsidR="00273042">
        <w:t>R</w:t>
      </w:r>
      <w:r w:rsidR="00F93EFF">
        <w:t>, and Covered C</w:t>
      </w:r>
      <w:r w:rsidR="00273042">
        <w:t>alifornia</w:t>
      </w:r>
      <w:r w:rsidR="00F93EFF">
        <w:t xml:space="preserve"> EQT work overall, is to identify</w:t>
      </w:r>
      <w:r w:rsidR="00AE138F">
        <w:t xml:space="preserve">, publicly </w:t>
      </w:r>
      <w:r w:rsidR="009617F5">
        <w:t xml:space="preserve">report </w:t>
      </w:r>
      <w:r w:rsidR="00AE138F">
        <w:t>on</w:t>
      </w:r>
      <w:r w:rsidR="00891EE3">
        <w:t>,</w:t>
      </w:r>
      <w:r w:rsidR="00AE138F">
        <w:t xml:space="preserve"> and hold </w:t>
      </w:r>
      <w:r w:rsidR="00A243F4">
        <w:t xml:space="preserve">plans accountable for addressing </w:t>
      </w:r>
      <w:r w:rsidR="004D1C9E">
        <w:t>disparities in care and outcomes</w:t>
      </w:r>
      <w:r w:rsidR="00A243F4">
        <w:t xml:space="preserve">.  </w:t>
      </w:r>
      <w:r w:rsidR="00C0165D">
        <w:t>As a result, t</w:t>
      </w:r>
      <w:r w:rsidR="00CB7811">
        <w:t xml:space="preserve">his </w:t>
      </w:r>
      <w:r w:rsidR="00C0165D">
        <w:t xml:space="preserve">use case </w:t>
      </w:r>
      <w:r w:rsidR="00CB7811">
        <w:t>require</w:t>
      </w:r>
      <w:r w:rsidR="00273042">
        <w:t>s</w:t>
      </w:r>
      <w:r w:rsidR="00CB7811">
        <w:t xml:space="preserve"> </w:t>
      </w:r>
      <w:r w:rsidR="00A26245">
        <w:t xml:space="preserve">monthly incorporation of </w:t>
      </w:r>
      <w:r w:rsidR="00CB7811">
        <w:t xml:space="preserve">CalHEERS </w:t>
      </w:r>
      <w:r w:rsidR="00A26245">
        <w:t xml:space="preserve">eligibility / enrollment data </w:t>
      </w:r>
      <w:r w:rsidR="00CB7811">
        <w:t xml:space="preserve">into </w:t>
      </w:r>
      <w:r w:rsidR="00273042">
        <w:t>HEI 3.0</w:t>
      </w:r>
      <w:r w:rsidR="001E32BF">
        <w:t>.</w:t>
      </w:r>
      <w:r w:rsidR="006904E6">
        <w:t xml:space="preserve"> </w:t>
      </w:r>
    </w:p>
    <w:p w:rsidRPr="00A1775D" w:rsidR="002F4892" w:rsidP="00A1775D" w:rsidRDefault="009529E7" w14:paraId="015E03DB" w14:textId="32A0EA8D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>Unit(s) of Analysis</w:t>
      </w:r>
    </w:p>
    <w:p w:rsidR="009529E7" w:rsidRDefault="00A1775D" w14:paraId="5BE731D6" w14:textId="5697D010">
      <w:r>
        <w:t>L</w:t>
      </w:r>
      <w:r w:rsidR="00111669">
        <w:t>ink</w:t>
      </w:r>
      <w:r w:rsidR="00BD1568">
        <w:t>age</w:t>
      </w:r>
      <w:r w:rsidR="00111669">
        <w:t xml:space="preserve"> at the individual level </w:t>
      </w:r>
      <w:r w:rsidR="00BD1568">
        <w:t>with CalHEERS data is required</w:t>
      </w:r>
      <w:r>
        <w:t xml:space="preserve"> to allow for proper member tagging and attributes</w:t>
      </w:r>
      <w:r w:rsidR="00BD1568">
        <w:t xml:space="preserve">, but after that linkage data will be summarized at the </w:t>
      </w:r>
      <w:r w:rsidR="00891EE3">
        <w:t xml:space="preserve">QHP </w:t>
      </w:r>
      <w:r w:rsidR="00BD1568">
        <w:t>/</w:t>
      </w:r>
      <w:r w:rsidR="00891EE3">
        <w:t xml:space="preserve"> </w:t>
      </w:r>
      <w:r w:rsidR="00BD1568">
        <w:t xml:space="preserve">product </w:t>
      </w:r>
      <w:r w:rsidR="009E471F">
        <w:t xml:space="preserve">level </w:t>
      </w:r>
      <w:r w:rsidR="00E63BF6">
        <w:t xml:space="preserve">overall and </w:t>
      </w:r>
      <w:r w:rsidR="002F4892">
        <w:t>stratified</w:t>
      </w:r>
      <w:r w:rsidR="00E63BF6">
        <w:t xml:space="preserve"> by </w:t>
      </w:r>
      <w:r w:rsidR="00273042">
        <w:rPr>
          <w:rFonts w:eastAsia="Times New Roman"/>
        </w:rPr>
        <w:t>r</w:t>
      </w:r>
      <w:r w:rsidRPr="766EEA3D" w:rsidR="002F4892">
        <w:rPr>
          <w:rFonts w:eastAsia="Times New Roman"/>
        </w:rPr>
        <w:t>ace</w:t>
      </w:r>
      <w:r w:rsidR="00A820F5">
        <w:rPr>
          <w:rFonts w:eastAsia="Times New Roman"/>
        </w:rPr>
        <w:t>, e</w:t>
      </w:r>
      <w:r w:rsidRPr="766EEA3D" w:rsidR="002F4892">
        <w:rPr>
          <w:rFonts w:eastAsia="Times New Roman"/>
        </w:rPr>
        <w:t>thnicity</w:t>
      </w:r>
      <w:r w:rsidR="00A820F5">
        <w:rPr>
          <w:rFonts w:eastAsia="Times New Roman"/>
        </w:rPr>
        <w:t>, l</w:t>
      </w:r>
      <w:r w:rsidRPr="766EEA3D" w:rsidR="002F4892">
        <w:rPr>
          <w:rFonts w:eastAsia="Times New Roman"/>
        </w:rPr>
        <w:t>anguage</w:t>
      </w:r>
      <w:r w:rsidR="00A820F5">
        <w:rPr>
          <w:rFonts w:eastAsia="Times New Roman"/>
        </w:rPr>
        <w:t xml:space="preserve"> written and spoken, metal tier, Covered California rating </w:t>
      </w:r>
      <w:r w:rsidRPr="766EEA3D" w:rsidR="00177683">
        <w:rPr>
          <w:rFonts w:eastAsia="Times New Roman"/>
        </w:rPr>
        <w:t>region</w:t>
      </w:r>
      <w:r w:rsidR="00A820F5">
        <w:rPr>
          <w:rFonts w:eastAsia="Times New Roman"/>
        </w:rPr>
        <w:t>,</w:t>
      </w:r>
      <w:r w:rsidRPr="766EEA3D" w:rsidR="00177683">
        <w:rPr>
          <w:rFonts w:eastAsia="Times New Roman"/>
        </w:rPr>
        <w:t xml:space="preserve"> etc. </w:t>
      </w:r>
    </w:p>
    <w:p w:rsidRPr="009529E7" w:rsidR="009529E7" w:rsidP="00A1775D" w:rsidRDefault="009529E7" w14:paraId="181A47D2" w14:textId="32FA3DEB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 xml:space="preserve">Output from </w:t>
      </w:r>
      <w:r w:rsidR="00A820F5">
        <w:rPr>
          <w:u w:val="single"/>
        </w:rPr>
        <w:t>HEI 3.0</w:t>
      </w:r>
    </w:p>
    <w:p w:rsidR="62FB0E76" w:rsidP="4A28396E" w:rsidRDefault="00A820F5" w14:paraId="23533B76" w14:textId="0BB875BC">
      <w:pPr>
        <w:rPr>
          <w:rFonts w:ascii="Calibri" w:hAnsi="Calibri" w:eastAsia="Calibri" w:cs="Calibri"/>
        </w:rPr>
      </w:pPr>
      <w:r>
        <w:t>M</w:t>
      </w:r>
      <w:r w:rsidR="3F974B72">
        <w:t xml:space="preserve">ost of the analysis can </w:t>
      </w:r>
      <w:r>
        <w:t>occur</w:t>
      </w:r>
      <w:r w:rsidR="3F974B72">
        <w:t xml:space="preserve"> within </w:t>
      </w:r>
      <w:r>
        <w:t xml:space="preserve">either </w:t>
      </w:r>
      <w:r w:rsidR="3F974B72">
        <w:t xml:space="preserve">the </w:t>
      </w:r>
      <w:r>
        <w:t>HEI 3.0 analytic environment or within Covered California’s own analytic environment(s) based on receipt of extract files.</w:t>
      </w:r>
    </w:p>
    <w:p w:rsidRPr="009529E7" w:rsidR="009529E7" w:rsidP="00A1775D" w:rsidRDefault="009529E7" w14:paraId="6D9EA77F" w14:textId="5D84BE69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lastRenderedPageBreak/>
        <w:t>H</w:t>
      </w:r>
      <w:r w:rsidR="00A820F5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:rsidR="009529E7" w:rsidP="009529E7" w:rsidRDefault="00A820F5" w14:paraId="6D0FBE72" w14:textId="708A0663">
      <w:r>
        <w:t xml:space="preserve">Data manipulation / extraction from HEI 3.0 database, with alternatives for the proportion of resulting analysis occurring within </w:t>
      </w:r>
      <w:r w:rsidR="000375DC">
        <w:t xml:space="preserve">either </w:t>
      </w:r>
      <w:r w:rsidR="00A1775D">
        <w:t>an</w:t>
      </w:r>
      <w:r>
        <w:t xml:space="preserve"> analytic environment </w:t>
      </w:r>
      <w:r w:rsidR="00A1775D">
        <w:t xml:space="preserve">provided by the </w:t>
      </w:r>
      <w:r w:rsidR="00563F0B">
        <w:t>Proposer</w:t>
      </w:r>
      <w:r w:rsidR="00A1775D">
        <w:t xml:space="preserve"> for Covered California’s use OR</w:t>
      </w:r>
      <w:r>
        <w:t xml:space="preserve"> Covered California’s own analytic environment(s).</w:t>
      </w:r>
    </w:p>
    <w:p w:rsidRPr="009529E7" w:rsidR="009529E7" w:rsidP="00A1775D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Timing/Frequency</w:t>
      </w:r>
    </w:p>
    <w:p w:rsidR="00E26D90" w:rsidP="4A28396E" w:rsidRDefault="00E26D90" w14:paraId="4909FE88" w14:textId="4CFBB999">
      <w:r>
        <w:t xml:space="preserve">Annually </w:t>
      </w:r>
      <w:r w:rsidR="75E2DE39">
        <w:t xml:space="preserve">after the </w:t>
      </w:r>
      <w:r w:rsidR="3A6A27AD">
        <w:t xml:space="preserve">incurred </w:t>
      </w:r>
      <w:r w:rsidR="75E2DE39">
        <w:t xml:space="preserve">claims data </w:t>
      </w:r>
      <w:r w:rsidR="260594EC">
        <w:t>from</w:t>
      </w:r>
      <w:r w:rsidR="75E2DE39">
        <w:t xml:space="preserve"> the previous plan year </w:t>
      </w:r>
      <w:r w:rsidR="2A169DD4">
        <w:t>ha</w:t>
      </w:r>
      <w:r w:rsidR="00A1775D">
        <w:t>ve</w:t>
      </w:r>
      <w:r w:rsidR="2A169DD4">
        <w:t xml:space="preserve"> settled,</w:t>
      </w:r>
      <w:r w:rsidR="00EF23B4">
        <w:t xml:space="preserve"> with work starting in April/May and running through </w:t>
      </w:r>
      <w:r w:rsidR="009E1263">
        <w:t xml:space="preserve">October/November when </w:t>
      </w:r>
      <w:r w:rsidR="000375DC">
        <w:t>Covered California publishes the</w:t>
      </w:r>
      <w:r w:rsidR="009E1263">
        <w:t xml:space="preserve"> final report.</w:t>
      </w:r>
    </w:p>
    <w:p w:rsidRPr="009529E7" w:rsidR="009529E7" w:rsidP="00A1775D" w:rsidRDefault="009529E7" w14:paraId="119CFA82" w14:textId="4C614AB0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:rsidR="009529E7" w:rsidP="009529E7" w:rsidRDefault="000B5C36" w14:paraId="4B7B2AE9" w14:textId="1CCF67FC">
      <w:r>
        <w:t xml:space="preserve">Access to individual </w:t>
      </w:r>
      <w:r w:rsidR="00BA7582">
        <w:t>level data will be l</w:t>
      </w:r>
      <w:r w:rsidR="009529E7">
        <w:t xml:space="preserve">imited to </w:t>
      </w:r>
      <w:r w:rsidR="649F015A">
        <w:t xml:space="preserve">only a few designated Proposer and </w:t>
      </w:r>
      <w:r w:rsidR="009529E7">
        <w:t>Covered C</w:t>
      </w:r>
      <w:r w:rsidR="000375DC">
        <w:t>alifornia</w:t>
      </w:r>
      <w:r w:rsidR="009529E7">
        <w:t xml:space="preserve"> </w:t>
      </w:r>
      <w:r w:rsidR="000375DC">
        <w:t>analysts</w:t>
      </w:r>
      <w:r w:rsidR="42FD129F">
        <w:t>.</w:t>
      </w:r>
      <w:r w:rsidR="00046C79">
        <w:t xml:space="preserve">  </w:t>
      </w:r>
      <w:r w:rsidR="007063CF">
        <w:t>Covered California</w:t>
      </w:r>
      <w:r w:rsidR="00A26245">
        <w:t xml:space="preserve"> or the </w:t>
      </w:r>
      <w:r w:rsidR="00563F0B">
        <w:t>Proposer</w:t>
      </w:r>
      <w:r w:rsidR="007063CF">
        <w:t xml:space="preserve"> will provide s</w:t>
      </w:r>
      <w:r w:rsidR="00046C79">
        <w:t xml:space="preserve">ummary results </w:t>
      </w:r>
      <w:r w:rsidR="006C2F87">
        <w:t>to QHP</w:t>
      </w:r>
      <w:r w:rsidR="000375DC">
        <w:t xml:space="preserve"> Issuer</w:t>
      </w:r>
      <w:r w:rsidR="006C2F87">
        <w:t>s</w:t>
      </w:r>
      <w:r w:rsidR="007063CF">
        <w:t>,</w:t>
      </w:r>
      <w:r w:rsidR="006C2F87">
        <w:t xml:space="preserve"> and </w:t>
      </w:r>
      <w:r w:rsidR="007063CF">
        <w:t xml:space="preserve">the </w:t>
      </w:r>
      <w:r w:rsidR="00563F0B">
        <w:t>Proposer</w:t>
      </w:r>
      <w:r w:rsidR="007063CF">
        <w:t xml:space="preserve"> </w:t>
      </w:r>
      <w:r w:rsidR="00A26245">
        <w:t xml:space="preserve">and QHP Issuers may need to research </w:t>
      </w:r>
      <w:r w:rsidR="006C2F87">
        <w:t xml:space="preserve">individual level </w:t>
      </w:r>
      <w:r w:rsidR="00A26245">
        <w:t>discrepancies</w:t>
      </w:r>
      <w:r w:rsidR="006C2F87">
        <w:t xml:space="preserve"> </w:t>
      </w:r>
      <w:r w:rsidR="00A26245">
        <w:t>to reconcile HEI 3.0 vs. QHP Issuer results</w:t>
      </w:r>
      <w:r w:rsidR="006C2F87">
        <w:t>.</w:t>
      </w:r>
    </w:p>
    <w:p w:rsidRPr="00134CE7" w:rsidR="009529E7" w:rsidP="00A1775D" w:rsidRDefault="009529E7" w14:paraId="55F78A0F" w14:textId="7813A98D">
      <w:pPr>
        <w:keepNext/>
        <w:spacing w:before="240" w:after="120" w:line="240" w:lineRule="auto"/>
        <w:rPr>
          <w:u w:val="single"/>
        </w:rPr>
      </w:pPr>
      <w:r w:rsidRPr="00134CE7">
        <w:rPr>
          <w:u w:val="single"/>
        </w:rPr>
        <w:t>Data Release</w:t>
      </w:r>
    </w:p>
    <w:p w:rsidR="00134CE7" w:rsidP="009529E7" w:rsidRDefault="00891EE3" w14:paraId="1D4FD096" w14:textId="346CBA4E">
      <w:r w:rsidR="00891EE3">
        <w:rPr/>
        <w:t xml:space="preserve">Covered California will publish </w:t>
      </w:r>
      <w:r w:rsidR="009E1263">
        <w:rPr/>
        <w:t>summary results by QHP</w:t>
      </w:r>
      <w:r w:rsidR="00A26245">
        <w:rPr/>
        <w:t xml:space="preserve"> / </w:t>
      </w:r>
      <w:r w:rsidR="00891EE3">
        <w:rPr/>
        <w:t>product</w:t>
      </w:r>
      <w:r w:rsidR="009E1263">
        <w:rPr/>
        <w:t xml:space="preserve"> and </w:t>
      </w:r>
      <w:r w:rsidR="00A26245">
        <w:rPr/>
        <w:t>member demographic data</w:t>
      </w:r>
      <w:r w:rsidR="00046C79">
        <w:rPr/>
        <w:t xml:space="preserve"> </w:t>
      </w:r>
      <w:r w:rsidR="00891EE3">
        <w:rPr/>
        <w:t xml:space="preserve">on its </w:t>
      </w:r>
      <w:r w:rsidR="00BE7816">
        <w:rPr/>
        <w:t>HBEX website</w:t>
      </w:r>
      <w:r w:rsidR="00FD7DAB">
        <w:rPr/>
        <w:t>.</w:t>
      </w:r>
    </w:p>
    <w:p w:rsidR="009529E7" w:rsidP="7FF3BEE7" w:rsidRDefault="000375DC" w14:paraId="0F2E11E9" w14:textId="42673D19">
      <w:pPr>
        <w:pStyle w:val="Normal"/>
        <w:keepNext w:val="1"/>
        <w:spacing w:before="240" w:after="120" w:line="240" w:lineRule="auto"/>
      </w:pPr>
    </w:p>
    <w:sectPr w:rsidR="009529E7">
      <w:footerReference w:type="defaul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31EE7" w:rsidP="00A1775D" w:rsidRDefault="00D31EE7" w14:paraId="04309D58" w14:textId="77777777">
      <w:pPr>
        <w:spacing w:after="0" w:line="240" w:lineRule="auto"/>
      </w:pPr>
      <w:r>
        <w:separator/>
      </w:r>
    </w:p>
  </w:endnote>
  <w:endnote w:type="continuationSeparator" w:id="0">
    <w:p w:rsidR="00D31EE7" w:rsidP="00A1775D" w:rsidRDefault="00D31EE7" w14:paraId="1AFB52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1775D" w:rsidR="00A1775D" w:rsidP="00A1775D" w:rsidRDefault="00A1775D" w14:paraId="711A0074" w14:textId="7AC5767D">
    <w:pPr>
      <w:pStyle w:val="Footer"/>
      <w:jc w:val="center"/>
      <w:rPr>
        <w:rFonts w:cstheme="minorHAnsi"/>
      </w:rPr>
    </w:pPr>
    <w:r w:rsidRPr="00A1775D">
      <w:rPr>
        <w:rFonts w:cstheme="minorHAnsi"/>
      </w:rPr>
      <w:t xml:space="preserve">Page </w:t>
    </w:r>
    <w:r w:rsidRPr="00A1775D">
      <w:rPr>
        <w:rFonts w:cstheme="minorHAnsi"/>
      </w:rPr>
      <w:fldChar w:fldCharType="begin"/>
    </w:r>
    <w:r w:rsidRPr="00A1775D">
      <w:rPr>
        <w:rFonts w:cstheme="minorHAnsi"/>
      </w:rPr>
      <w:instrText xml:space="preserve"> PAGE </w:instrText>
    </w:r>
    <w:r w:rsidRPr="00A1775D">
      <w:rPr>
        <w:rFonts w:cstheme="minorHAnsi"/>
      </w:rPr>
      <w:fldChar w:fldCharType="separate"/>
    </w:r>
    <w:r w:rsidRPr="00A1775D">
      <w:rPr>
        <w:rFonts w:cstheme="minorHAnsi"/>
        <w:noProof/>
      </w:rPr>
      <w:t>1</w:t>
    </w:r>
    <w:r w:rsidRPr="00A1775D">
      <w:rPr>
        <w:rFonts w:cstheme="minorHAnsi"/>
      </w:rPr>
      <w:fldChar w:fldCharType="end"/>
    </w:r>
    <w:r w:rsidRPr="00A1775D">
      <w:rPr>
        <w:rFonts w:cstheme="minorHAnsi"/>
      </w:rPr>
      <w:t xml:space="preserve"> of </w:t>
    </w:r>
    <w:r w:rsidRPr="00A1775D">
      <w:rPr>
        <w:rFonts w:cstheme="minorHAnsi"/>
      </w:rPr>
      <w:fldChar w:fldCharType="begin"/>
    </w:r>
    <w:r w:rsidRPr="00A1775D">
      <w:rPr>
        <w:rFonts w:cstheme="minorHAnsi"/>
      </w:rPr>
      <w:instrText xml:space="preserve"> NUMPAGES </w:instrText>
    </w:r>
    <w:r w:rsidRPr="00A1775D">
      <w:rPr>
        <w:rFonts w:cstheme="minorHAnsi"/>
      </w:rPr>
      <w:fldChar w:fldCharType="separate"/>
    </w:r>
    <w:r w:rsidRPr="00A1775D">
      <w:rPr>
        <w:rFonts w:cstheme="minorHAnsi"/>
        <w:noProof/>
      </w:rPr>
      <w:t>2</w:t>
    </w:r>
    <w:r w:rsidRPr="00A1775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31EE7" w:rsidP="00A1775D" w:rsidRDefault="00D31EE7" w14:paraId="341B622D" w14:textId="77777777">
      <w:pPr>
        <w:spacing w:after="0" w:line="240" w:lineRule="auto"/>
      </w:pPr>
      <w:r>
        <w:separator/>
      </w:r>
    </w:p>
  </w:footnote>
  <w:footnote w:type="continuationSeparator" w:id="0">
    <w:p w:rsidR="00D31EE7" w:rsidP="00A1775D" w:rsidRDefault="00D31EE7" w14:paraId="148E7BC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3667600">
    <w:abstractNumId w:val="2"/>
  </w:num>
  <w:num w:numId="2" w16cid:durableId="1779788819">
    <w:abstractNumId w:val="1"/>
  </w:num>
  <w:num w:numId="3" w16cid:durableId="786051164">
    <w:abstractNumId w:val="3"/>
  </w:num>
  <w:num w:numId="4" w16cid:durableId="100127541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1CA6C"/>
    <w:rsid w:val="0003165A"/>
    <w:rsid w:val="000375DC"/>
    <w:rsid w:val="00046C79"/>
    <w:rsid w:val="00055133"/>
    <w:rsid w:val="00056E56"/>
    <w:rsid w:val="00072BD8"/>
    <w:rsid w:val="00084848"/>
    <w:rsid w:val="0009733B"/>
    <w:rsid w:val="000B21B3"/>
    <w:rsid w:val="000B5C36"/>
    <w:rsid w:val="000C0882"/>
    <w:rsid w:val="000C2906"/>
    <w:rsid w:val="000D2840"/>
    <w:rsid w:val="000E024A"/>
    <w:rsid w:val="000E6340"/>
    <w:rsid w:val="000F1CD1"/>
    <w:rsid w:val="000F4CEA"/>
    <w:rsid w:val="00101CA3"/>
    <w:rsid w:val="00107038"/>
    <w:rsid w:val="00111669"/>
    <w:rsid w:val="00116FAD"/>
    <w:rsid w:val="001171E5"/>
    <w:rsid w:val="0012094F"/>
    <w:rsid w:val="001248F5"/>
    <w:rsid w:val="00126474"/>
    <w:rsid w:val="001334BE"/>
    <w:rsid w:val="00134CE7"/>
    <w:rsid w:val="00134DBF"/>
    <w:rsid w:val="0015018E"/>
    <w:rsid w:val="00157CDC"/>
    <w:rsid w:val="00162163"/>
    <w:rsid w:val="00170F9F"/>
    <w:rsid w:val="00172C5B"/>
    <w:rsid w:val="00176B00"/>
    <w:rsid w:val="00177683"/>
    <w:rsid w:val="00195EE5"/>
    <w:rsid w:val="001D4334"/>
    <w:rsid w:val="001E1D91"/>
    <w:rsid w:val="001E32BF"/>
    <w:rsid w:val="001F7637"/>
    <w:rsid w:val="00205C52"/>
    <w:rsid w:val="002253C4"/>
    <w:rsid w:val="00225B8E"/>
    <w:rsid w:val="00230674"/>
    <w:rsid w:val="00252CC0"/>
    <w:rsid w:val="00273042"/>
    <w:rsid w:val="00273E91"/>
    <w:rsid w:val="00275934"/>
    <w:rsid w:val="00281546"/>
    <w:rsid w:val="0028597D"/>
    <w:rsid w:val="002923F6"/>
    <w:rsid w:val="002B014B"/>
    <w:rsid w:val="002F1333"/>
    <w:rsid w:val="002F4892"/>
    <w:rsid w:val="00300B98"/>
    <w:rsid w:val="003166A9"/>
    <w:rsid w:val="00323D81"/>
    <w:rsid w:val="00331761"/>
    <w:rsid w:val="003367D0"/>
    <w:rsid w:val="00344E8C"/>
    <w:rsid w:val="00351BF7"/>
    <w:rsid w:val="00364265"/>
    <w:rsid w:val="00370EC1"/>
    <w:rsid w:val="0037728C"/>
    <w:rsid w:val="00394DE6"/>
    <w:rsid w:val="00397E26"/>
    <w:rsid w:val="003A4BC0"/>
    <w:rsid w:val="003C1515"/>
    <w:rsid w:val="003C7154"/>
    <w:rsid w:val="003D0849"/>
    <w:rsid w:val="003D3EBC"/>
    <w:rsid w:val="003E47E8"/>
    <w:rsid w:val="003E4AE4"/>
    <w:rsid w:val="003F1886"/>
    <w:rsid w:val="00401E51"/>
    <w:rsid w:val="004357F8"/>
    <w:rsid w:val="004625A2"/>
    <w:rsid w:val="00467A6E"/>
    <w:rsid w:val="00471916"/>
    <w:rsid w:val="00473C57"/>
    <w:rsid w:val="0049011E"/>
    <w:rsid w:val="004A23D8"/>
    <w:rsid w:val="004A4BB1"/>
    <w:rsid w:val="004A57FC"/>
    <w:rsid w:val="004B2C2F"/>
    <w:rsid w:val="004C15F4"/>
    <w:rsid w:val="004C7117"/>
    <w:rsid w:val="004D1C9E"/>
    <w:rsid w:val="004E34DE"/>
    <w:rsid w:val="004F64CE"/>
    <w:rsid w:val="004F7D09"/>
    <w:rsid w:val="00505350"/>
    <w:rsid w:val="00516FBC"/>
    <w:rsid w:val="00526E6E"/>
    <w:rsid w:val="0054629A"/>
    <w:rsid w:val="0054658E"/>
    <w:rsid w:val="005479C3"/>
    <w:rsid w:val="005533B1"/>
    <w:rsid w:val="00554A34"/>
    <w:rsid w:val="00563D5B"/>
    <w:rsid w:val="00563E5E"/>
    <w:rsid w:val="00563F0B"/>
    <w:rsid w:val="00574B09"/>
    <w:rsid w:val="00577DD1"/>
    <w:rsid w:val="0058575B"/>
    <w:rsid w:val="00585840"/>
    <w:rsid w:val="005A16A6"/>
    <w:rsid w:val="005A4829"/>
    <w:rsid w:val="005C130D"/>
    <w:rsid w:val="005C1AC9"/>
    <w:rsid w:val="005E7AA1"/>
    <w:rsid w:val="005F3ACF"/>
    <w:rsid w:val="005F68A6"/>
    <w:rsid w:val="00620B6F"/>
    <w:rsid w:val="00632F90"/>
    <w:rsid w:val="00642609"/>
    <w:rsid w:val="00655911"/>
    <w:rsid w:val="00657377"/>
    <w:rsid w:val="006646F7"/>
    <w:rsid w:val="00665D90"/>
    <w:rsid w:val="00673354"/>
    <w:rsid w:val="00673F55"/>
    <w:rsid w:val="006810B3"/>
    <w:rsid w:val="006904E6"/>
    <w:rsid w:val="00691D88"/>
    <w:rsid w:val="006A50CD"/>
    <w:rsid w:val="006B2F30"/>
    <w:rsid w:val="006C2F87"/>
    <w:rsid w:val="006C6DD7"/>
    <w:rsid w:val="006D7598"/>
    <w:rsid w:val="007063CF"/>
    <w:rsid w:val="00707206"/>
    <w:rsid w:val="00707210"/>
    <w:rsid w:val="00712467"/>
    <w:rsid w:val="007254F9"/>
    <w:rsid w:val="00727484"/>
    <w:rsid w:val="00747593"/>
    <w:rsid w:val="00751F00"/>
    <w:rsid w:val="00754C45"/>
    <w:rsid w:val="00765DC8"/>
    <w:rsid w:val="00783409"/>
    <w:rsid w:val="00793811"/>
    <w:rsid w:val="00794213"/>
    <w:rsid w:val="007A1F29"/>
    <w:rsid w:val="007C67F7"/>
    <w:rsid w:val="007E5059"/>
    <w:rsid w:val="00853989"/>
    <w:rsid w:val="00854A24"/>
    <w:rsid w:val="008647D5"/>
    <w:rsid w:val="008648A7"/>
    <w:rsid w:val="00866C52"/>
    <w:rsid w:val="00891EE3"/>
    <w:rsid w:val="008A2F81"/>
    <w:rsid w:val="008A7004"/>
    <w:rsid w:val="008C79F0"/>
    <w:rsid w:val="008E6741"/>
    <w:rsid w:val="008F2015"/>
    <w:rsid w:val="00914159"/>
    <w:rsid w:val="00916598"/>
    <w:rsid w:val="00931A60"/>
    <w:rsid w:val="00947949"/>
    <w:rsid w:val="00952969"/>
    <w:rsid w:val="009529E7"/>
    <w:rsid w:val="009617F5"/>
    <w:rsid w:val="009725CC"/>
    <w:rsid w:val="00982EFF"/>
    <w:rsid w:val="009977AC"/>
    <w:rsid w:val="009A5044"/>
    <w:rsid w:val="009A547E"/>
    <w:rsid w:val="009A6D68"/>
    <w:rsid w:val="009D2012"/>
    <w:rsid w:val="009D7258"/>
    <w:rsid w:val="009E0DF9"/>
    <w:rsid w:val="009E1263"/>
    <w:rsid w:val="009E207E"/>
    <w:rsid w:val="009E471F"/>
    <w:rsid w:val="009E73FF"/>
    <w:rsid w:val="00A05C6C"/>
    <w:rsid w:val="00A06570"/>
    <w:rsid w:val="00A069CB"/>
    <w:rsid w:val="00A133AF"/>
    <w:rsid w:val="00A1775D"/>
    <w:rsid w:val="00A20435"/>
    <w:rsid w:val="00A243F4"/>
    <w:rsid w:val="00A26245"/>
    <w:rsid w:val="00A30833"/>
    <w:rsid w:val="00A37BC0"/>
    <w:rsid w:val="00A41693"/>
    <w:rsid w:val="00A45C4E"/>
    <w:rsid w:val="00A61A48"/>
    <w:rsid w:val="00A65AFA"/>
    <w:rsid w:val="00A820F5"/>
    <w:rsid w:val="00A93939"/>
    <w:rsid w:val="00AA42CE"/>
    <w:rsid w:val="00AA78C6"/>
    <w:rsid w:val="00AA7FD3"/>
    <w:rsid w:val="00AC1BF6"/>
    <w:rsid w:val="00AC73D1"/>
    <w:rsid w:val="00AD286A"/>
    <w:rsid w:val="00AE138F"/>
    <w:rsid w:val="00AE2959"/>
    <w:rsid w:val="00AE7662"/>
    <w:rsid w:val="00AF69AA"/>
    <w:rsid w:val="00B10D8F"/>
    <w:rsid w:val="00B12345"/>
    <w:rsid w:val="00B2016C"/>
    <w:rsid w:val="00B25D3B"/>
    <w:rsid w:val="00B3438D"/>
    <w:rsid w:val="00B373D9"/>
    <w:rsid w:val="00B633CA"/>
    <w:rsid w:val="00B64835"/>
    <w:rsid w:val="00B66792"/>
    <w:rsid w:val="00B71629"/>
    <w:rsid w:val="00B72584"/>
    <w:rsid w:val="00B82EE3"/>
    <w:rsid w:val="00B92F61"/>
    <w:rsid w:val="00B94BC4"/>
    <w:rsid w:val="00BA7582"/>
    <w:rsid w:val="00BB7D2D"/>
    <w:rsid w:val="00BC4F11"/>
    <w:rsid w:val="00BD1568"/>
    <w:rsid w:val="00BD3F16"/>
    <w:rsid w:val="00BE7816"/>
    <w:rsid w:val="00BF5092"/>
    <w:rsid w:val="00C01072"/>
    <w:rsid w:val="00C0165D"/>
    <w:rsid w:val="00C02A66"/>
    <w:rsid w:val="00C039F9"/>
    <w:rsid w:val="00C05356"/>
    <w:rsid w:val="00C10D0B"/>
    <w:rsid w:val="00C21252"/>
    <w:rsid w:val="00C30024"/>
    <w:rsid w:val="00C3208C"/>
    <w:rsid w:val="00C3686E"/>
    <w:rsid w:val="00C46471"/>
    <w:rsid w:val="00C66F99"/>
    <w:rsid w:val="00C70275"/>
    <w:rsid w:val="00C779F5"/>
    <w:rsid w:val="00CB3EB2"/>
    <w:rsid w:val="00CB7811"/>
    <w:rsid w:val="00CD06F8"/>
    <w:rsid w:val="00CD0C56"/>
    <w:rsid w:val="00CD14E8"/>
    <w:rsid w:val="00CE4E0D"/>
    <w:rsid w:val="00CF0C62"/>
    <w:rsid w:val="00CF0EAD"/>
    <w:rsid w:val="00D02A82"/>
    <w:rsid w:val="00D30523"/>
    <w:rsid w:val="00D31EE7"/>
    <w:rsid w:val="00D4088E"/>
    <w:rsid w:val="00D45898"/>
    <w:rsid w:val="00D4753B"/>
    <w:rsid w:val="00D50643"/>
    <w:rsid w:val="00D717F1"/>
    <w:rsid w:val="00DA02B3"/>
    <w:rsid w:val="00DA534C"/>
    <w:rsid w:val="00DC00D2"/>
    <w:rsid w:val="00DC611F"/>
    <w:rsid w:val="00DD5A7D"/>
    <w:rsid w:val="00DF21FF"/>
    <w:rsid w:val="00E04230"/>
    <w:rsid w:val="00E0617B"/>
    <w:rsid w:val="00E169EF"/>
    <w:rsid w:val="00E26D90"/>
    <w:rsid w:val="00E318C0"/>
    <w:rsid w:val="00E4158A"/>
    <w:rsid w:val="00E516EC"/>
    <w:rsid w:val="00E60A2F"/>
    <w:rsid w:val="00E63BF6"/>
    <w:rsid w:val="00E70DBD"/>
    <w:rsid w:val="00E75620"/>
    <w:rsid w:val="00E76527"/>
    <w:rsid w:val="00E8169E"/>
    <w:rsid w:val="00E81E24"/>
    <w:rsid w:val="00E82987"/>
    <w:rsid w:val="00EA41A3"/>
    <w:rsid w:val="00EC3B16"/>
    <w:rsid w:val="00ED1DFA"/>
    <w:rsid w:val="00EF02E4"/>
    <w:rsid w:val="00EF1102"/>
    <w:rsid w:val="00EF23B4"/>
    <w:rsid w:val="00EF65DB"/>
    <w:rsid w:val="00F1193F"/>
    <w:rsid w:val="00F12EA0"/>
    <w:rsid w:val="00F20FD1"/>
    <w:rsid w:val="00F25A52"/>
    <w:rsid w:val="00F644FC"/>
    <w:rsid w:val="00F65D27"/>
    <w:rsid w:val="00F66D3D"/>
    <w:rsid w:val="00F74794"/>
    <w:rsid w:val="00F817E5"/>
    <w:rsid w:val="00F844C5"/>
    <w:rsid w:val="00F87746"/>
    <w:rsid w:val="00F93EFF"/>
    <w:rsid w:val="00F94AD7"/>
    <w:rsid w:val="00FB32FF"/>
    <w:rsid w:val="00FD7DAB"/>
    <w:rsid w:val="00FE12DE"/>
    <w:rsid w:val="02529268"/>
    <w:rsid w:val="02AAFE8C"/>
    <w:rsid w:val="0785DE7F"/>
    <w:rsid w:val="08D1EC01"/>
    <w:rsid w:val="09E2AA8A"/>
    <w:rsid w:val="0A2DAF55"/>
    <w:rsid w:val="0ECB8F9C"/>
    <w:rsid w:val="0F22EA78"/>
    <w:rsid w:val="0F258163"/>
    <w:rsid w:val="0F2653A0"/>
    <w:rsid w:val="0FE78065"/>
    <w:rsid w:val="11FE252C"/>
    <w:rsid w:val="133B6B93"/>
    <w:rsid w:val="147ACB75"/>
    <w:rsid w:val="14E0F814"/>
    <w:rsid w:val="1524D14C"/>
    <w:rsid w:val="16D9CA0A"/>
    <w:rsid w:val="18A42B84"/>
    <w:rsid w:val="19FC1703"/>
    <w:rsid w:val="1AEAD672"/>
    <w:rsid w:val="1CACE6BA"/>
    <w:rsid w:val="1D86AC6F"/>
    <w:rsid w:val="1D984C59"/>
    <w:rsid w:val="1EE4DBEF"/>
    <w:rsid w:val="1F74E8E6"/>
    <w:rsid w:val="206783F3"/>
    <w:rsid w:val="215A5039"/>
    <w:rsid w:val="22E0C94A"/>
    <w:rsid w:val="25481833"/>
    <w:rsid w:val="260594EC"/>
    <w:rsid w:val="26D6C577"/>
    <w:rsid w:val="29BD2209"/>
    <w:rsid w:val="2A169DD4"/>
    <w:rsid w:val="2A46C6A1"/>
    <w:rsid w:val="2D189024"/>
    <w:rsid w:val="2E6D2070"/>
    <w:rsid w:val="2EE9C4E2"/>
    <w:rsid w:val="30292AE3"/>
    <w:rsid w:val="31584253"/>
    <w:rsid w:val="32BFD6F8"/>
    <w:rsid w:val="348FE315"/>
    <w:rsid w:val="349487B0"/>
    <w:rsid w:val="362942AC"/>
    <w:rsid w:val="37CE426D"/>
    <w:rsid w:val="3879C35F"/>
    <w:rsid w:val="39DE75E9"/>
    <w:rsid w:val="3A238648"/>
    <w:rsid w:val="3A6A27AD"/>
    <w:rsid w:val="3AFCFA85"/>
    <w:rsid w:val="3B2DD68C"/>
    <w:rsid w:val="3C514D8E"/>
    <w:rsid w:val="3E349B47"/>
    <w:rsid w:val="3E36C55B"/>
    <w:rsid w:val="3F45A12A"/>
    <w:rsid w:val="3F974B72"/>
    <w:rsid w:val="3FF34555"/>
    <w:rsid w:val="411E98DE"/>
    <w:rsid w:val="416E661D"/>
    <w:rsid w:val="41991019"/>
    <w:rsid w:val="4237896E"/>
    <w:rsid w:val="42FD129F"/>
    <w:rsid w:val="4338F835"/>
    <w:rsid w:val="43674448"/>
    <w:rsid w:val="436D3208"/>
    <w:rsid w:val="44F80BF1"/>
    <w:rsid w:val="4587E8CE"/>
    <w:rsid w:val="461661C2"/>
    <w:rsid w:val="46A08E04"/>
    <w:rsid w:val="47C25530"/>
    <w:rsid w:val="486C2668"/>
    <w:rsid w:val="496C2EA2"/>
    <w:rsid w:val="4A28396E"/>
    <w:rsid w:val="4A449268"/>
    <w:rsid w:val="4A5B5142"/>
    <w:rsid w:val="4BEEA001"/>
    <w:rsid w:val="4DD44000"/>
    <w:rsid w:val="4E3F9FC5"/>
    <w:rsid w:val="518C776D"/>
    <w:rsid w:val="523284CF"/>
    <w:rsid w:val="53DF2F1D"/>
    <w:rsid w:val="555989B8"/>
    <w:rsid w:val="559D83D5"/>
    <w:rsid w:val="5765375D"/>
    <w:rsid w:val="58A0FC34"/>
    <w:rsid w:val="59978952"/>
    <w:rsid w:val="5A1B092A"/>
    <w:rsid w:val="5A417B76"/>
    <w:rsid w:val="5A7223E8"/>
    <w:rsid w:val="5BFD93C4"/>
    <w:rsid w:val="5D8684B3"/>
    <w:rsid w:val="5E80212E"/>
    <w:rsid w:val="6038290E"/>
    <w:rsid w:val="606474B2"/>
    <w:rsid w:val="61FA3956"/>
    <w:rsid w:val="62FB0E76"/>
    <w:rsid w:val="63C8A0C4"/>
    <w:rsid w:val="649F015A"/>
    <w:rsid w:val="653457CA"/>
    <w:rsid w:val="656E28FC"/>
    <w:rsid w:val="65919698"/>
    <w:rsid w:val="65B4D68F"/>
    <w:rsid w:val="68A5BAF5"/>
    <w:rsid w:val="693C27EA"/>
    <w:rsid w:val="69A6293B"/>
    <w:rsid w:val="6AA8CFBA"/>
    <w:rsid w:val="6C36578A"/>
    <w:rsid w:val="6C9742AE"/>
    <w:rsid w:val="6D80B3FC"/>
    <w:rsid w:val="6DE0707C"/>
    <w:rsid w:val="6FC83B3E"/>
    <w:rsid w:val="73F922A5"/>
    <w:rsid w:val="7534A678"/>
    <w:rsid w:val="759E1B52"/>
    <w:rsid w:val="75E2DE39"/>
    <w:rsid w:val="766EEA3D"/>
    <w:rsid w:val="7860D51D"/>
    <w:rsid w:val="78EE1ADA"/>
    <w:rsid w:val="7A8C677F"/>
    <w:rsid w:val="7D14D673"/>
    <w:rsid w:val="7DC4D167"/>
    <w:rsid w:val="7E9B6FEE"/>
    <w:rsid w:val="7FF3B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semiHidden/>
    <w:unhideWhenUsed/>
    <w:rsid w:val="00C05356"/>
    <w:rPr>
      <w:color w:val="0000FF"/>
      <w:u w:val="single"/>
    </w:rPr>
  </w:style>
  <w:style w:type="paragraph" w:styleId="Revision">
    <w:name w:val="Revision"/>
    <w:hidden/>
    <w:uiPriority w:val="99"/>
    <w:semiHidden/>
    <w:rsid w:val="003D08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72B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2BD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72B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BD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72BD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72BD8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1775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1775D"/>
  </w:style>
  <w:style w:type="paragraph" w:styleId="Footer">
    <w:name w:val="footer"/>
    <w:basedOn w:val="Normal"/>
    <w:link w:val="FooterChar"/>
    <w:uiPriority w:val="99"/>
    <w:unhideWhenUsed/>
    <w:rsid w:val="00A1775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17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https://hbex.coveredca.com/data-research/plan-performance-report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463ED-F1BD-4CDC-B9BF-75A18CDC4F2E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229D733F-5E7F-4056-A04E-FF9C33BB5EBB}"/>
</file>

<file path=customXml/itemProps3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EQT A1 (Plan Performance Report)</dc:title>
  <dc:subject>Healthcare Evidence Initiative (HEI) 3.0</dc:subject>
  <dc:creator>Covered California</dc:creator>
  <cp:keywords>UC EQT A1; HEI 3.0; PPR</cp:keywords>
  <dc:description/>
  <cp:lastModifiedBy>Depoy, Charles (CoveredCA)</cp:lastModifiedBy>
  <cp:revision>120</cp:revision>
  <dcterms:created xsi:type="dcterms:W3CDTF">2024-02-13T18:56:00Z</dcterms:created>
  <dcterms:modified xsi:type="dcterms:W3CDTF">2025-11-25T22:10:23Z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